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0C778EC4" w:rsidR="00385905" w:rsidRDefault="00F30AE2"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Parkgate Medical Centre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BAFFE61" w:rsidR="00754729" w:rsidRPr="005E1E0E" w:rsidRDefault="00F30AE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Parkgate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296FF21" w:rsidR="00E37206" w:rsidRPr="005E1E0E" w:rsidRDefault="00F30AE2" w:rsidP="00E37206">
      <w:pPr>
        <w:widowControl w:val="0"/>
        <w:spacing w:after="280"/>
        <w:rPr>
          <w:rFonts w:ascii="Arial" w:hAnsi="Arial" w:cs="Arial"/>
          <w:sz w:val="20"/>
          <w:szCs w:val="20"/>
        </w:rPr>
      </w:pPr>
      <w:r>
        <w:rPr>
          <w:rFonts w:ascii="Arial" w:hAnsi="Arial" w:cs="Arial"/>
          <w:sz w:val="20"/>
          <w:szCs w:val="20"/>
        </w:rPr>
        <w:t xml:space="preserve">Parkgate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F30AE2" w:rsidRDefault="00E40334" w:rsidP="00F30AE2">
      <w:pPr>
        <w:spacing w:before="240" w:after="240" w:line="240" w:lineRule="auto"/>
        <w:ind w:left="360"/>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lastRenderedPageBreak/>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lastRenderedPageBreak/>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4FF6D511" w14:textId="67D27BFA" w:rsidR="008548BC" w:rsidRPr="00F30AE2" w:rsidRDefault="00DB6F79" w:rsidP="00F30AE2">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24362849" w:rsidR="002C02DF" w:rsidRPr="00A73EFC" w:rsidRDefault="00F30AE2" w:rsidP="002C02DF">
      <w:pPr>
        <w:pStyle w:val="nhsd-t-body"/>
        <w:rPr>
          <w:rFonts w:ascii="Arial" w:hAnsi="Arial" w:cs="Arial"/>
          <w:color w:val="000000" w:themeColor="text1"/>
          <w:sz w:val="22"/>
          <w:szCs w:val="22"/>
        </w:rPr>
      </w:pPr>
      <w:r>
        <w:rPr>
          <w:rFonts w:ascii="Arial" w:hAnsi="Arial" w:cs="Arial"/>
          <w:color w:val="000000" w:themeColor="text1"/>
          <w:sz w:val="22"/>
          <w:szCs w:val="22"/>
        </w:rPr>
        <w:t>Parkgate Medical Centre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3886F61C" w14:textId="77777777" w:rsidR="00F30AE2" w:rsidRDefault="00F30AE2" w:rsidP="002C02DF">
      <w:pPr>
        <w:spacing w:before="100" w:beforeAutospacing="1" w:after="100" w:afterAutospacing="1"/>
        <w:outlineLvl w:val="1"/>
        <w:rPr>
          <w:rFonts w:ascii="Arial" w:eastAsia="Times New Roman" w:hAnsi="Arial" w:cs="Arial"/>
          <w:b/>
          <w:bCs/>
          <w:color w:val="000000" w:themeColor="text1"/>
          <w:lang w:eastAsia="en-GB"/>
        </w:rPr>
      </w:pPr>
    </w:p>
    <w:p w14:paraId="05E3FA8D" w14:textId="77777777" w:rsidR="00F30AE2" w:rsidRDefault="00F30AE2" w:rsidP="002C02DF">
      <w:pPr>
        <w:spacing w:before="100" w:beforeAutospacing="1" w:after="100" w:afterAutospacing="1"/>
        <w:outlineLvl w:val="1"/>
        <w:rPr>
          <w:rFonts w:ascii="Arial" w:eastAsia="Times New Roman" w:hAnsi="Arial" w:cs="Arial"/>
          <w:b/>
          <w:bCs/>
          <w:color w:val="000000" w:themeColor="text1"/>
          <w:lang w:eastAsia="en-GB"/>
        </w:rPr>
      </w:pPr>
    </w:p>
    <w:p w14:paraId="2BF472E2" w14:textId="2C9C5E8C"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Opting out of GP Connect</w:t>
      </w:r>
    </w:p>
    <w:p w14:paraId="736AEC38" w14:textId="160FB6F6"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0E6D58B2" w14:textId="77777777" w:rsidR="00F30AE2" w:rsidRDefault="00F30AE2" w:rsidP="00DC34C5">
      <w:pPr>
        <w:rPr>
          <w:rFonts w:ascii="Arial" w:hAnsi="Arial" w:cs="Arial"/>
          <w:b/>
          <w:bCs/>
          <w:sz w:val="20"/>
          <w:szCs w:val="20"/>
        </w:rPr>
      </w:pPr>
    </w:p>
    <w:p w14:paraId="0569BAA7" w14:textId="77777777" w:rsidR="00F30AE2" w:rsidRDefault="00F30AE2" w:rsidP="00DC34C5">
      <w:pPr>
        <w:rPr>
          <w:rFonts w:ascii="Arial" w:hAnsi="Arial" w:cs="Arial"/>
          <w:b/>
          <w:bCs/>
          <w:sz w:val="20"/>
          <w:szCs w:val="20"/>
        </w:rPr>
      </w:pPr>
    </w:p>
    <w:p w14:paraId="24FA41A7" w14:textId="77777777" w:rsidR="00F30AE2" w:rsidRDefault="00F30AE2" w:rsidP="00DC34C5">
      <w:pPr>
        <w:rPr>
          <w:rFonts w:ascii="Arial" w:hAnsi="Arial" w:cs="Arial"/>
          <w:b/>
          <w:bCs/>
          <w:sz w:val="20"/>
          <w:szCs w:val="20"/>
        </w:rPr>
      </w:pPr>
    </w:p>
    <w:p w14:paraId="31C58A91" w14:textId="442A4733"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25BE91E2" w14:textId="2FB55A24" w:rsid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27D58E" w14:textId="77777777" w:rsidR="00F30AE2" w:rsidRPr="00553D6F" w:rsidRDefault="00F30AE2"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lastRenderedPageBreak/>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3F02EE47" w14:textId="04385F70"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245D4285" w14:textId="77777777" w:rsidR="00F30AE2" w:rsidRDefault="00F30AE2" w:rsidP="00C27CB0">
      <w:pPr>
        <w:pStyle w:val="Heading2"/>
        <w:rPr>
          <w:rFonts w:asciiTheme="minorHAnsi" w:hAnsiTheme="minorHAnsi" w:cstheme="minorHAnsi"/>
          <w:color w:val="000000" w:themeColor="text1"/>
          <w:sz w:val="22"/>
          <w:szCs w:val="22"/>
        </w:rPr>
      </w:pPr>
    </w:p>
    <w:p w14:paraId="73A7DA5E" w14:textId="77777777" w:rsidR="00F30AE2" w:rsidRDefault="00F30AE2" w:rsidP="00C27CB0">
      <w:pPr>
        <w:pStyle w:val="Heading2"/>
        <w:rPr>
          <w:rFonts w:asciiTheme="minorHAnsi" w:hAnsiTheme="minorHAnsi" w:cstheme="minorHAnsi"/>
          <w:color w:val="000000" w:themeColor="text1"/>
          <w:sz w:val="22"/>
          <w:szCs w:val="22"/>
        </w:rPr>
      </w:pPr>
    </w:p>
    <w:p w14:paraId="7F445CB9" w14:textId="28CDA10B"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6"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5587C957" w14:textId="77777777" w:rsidR="00F30AE2" w:rsidRDefault="00F30AE2" w:rsidP="00C00D66">
      <w:pPr>
        <w:spacing w:before="100" w:beforeAutospacing="1" w:after="100" w:afterAutospacing="1"/>
        <w:outlineLvl w:val="1"/>
        <w:rPr>
          <w:rFonts w:ascii="Arial" w:hAnsi="Arial" w:cs="Arial"/>
          <w:b/>
          <w:bCs/>
          <w:color w:val="000000" w:themeColor="text1"/>
          <w:sz w:val="20"/>
          <w:szCs w:val="20"/>
        </w:rPr>
      </w:pPr>
    </w:p>
    <w:p w14:paraId="2C7DA974" w14:textId="77777777" w:rsidR="00F30AE2" w:rsidRDefault="00F30AE2" w:rsidP="00C00D66">
      <w:pPr>
        <w:spacing w:before="100" w:beforeAutospacing="1" w:after="100" w:afterAutospacing="1"/>
        <w:outlineLvl w:val="1"/>
        <w:rPr>
          <w:rFonts w:ascii="Arial" w:hAnsi="Arial" w:cs="Arial"/>
          <w:b/>
          <w:bCs/>
          <w:color w:val="000000" w:themeColor="text1"/>
          <w:sz w:val="20"/>
          <w:szCs w:val="20"/>
        </w:rPr>
      </w:pPr>
    </w:p>
    <w:p w14:paraId="0CFC7186" w14:textId="5543FE3F"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6BDA9690" w:rsidR="00C00D66" w:rsidRPr="00F30AE2" w:rsidRDefault="00C00D66" w:rsidP="00F30AE2">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0F5FC239" w14:textId="77777777" w:rsidR="00F30AE2" w:rsidRDefault="00F30AE2" w:rsidP="00C00D66">
      <w:pPr>
        <w:pStyle w:val="Heading2"/>
        <w:rPr>
          <w:rFonts w:ascii="Arial" w:hAnsi="Arial" w:cs="Arial"/>
          <w:color w:val="000000" w:themeColor="text1"/>
          <w:sz w:val="20"/>
          <w:szCs w:val="20"/>
        </w:rPr>
      </w:pPr>
    </w:p>
    <w:p w14:paraId="1E683238" w14:textId="77777777" w:rsidR="00F30AE2" w:rsidRDefault="00F30AE2" w:rsidP="00C00D66">
      <w:pPr>
        <w:pStyle w:val="Heading2"/>
        <w:rPr>
          <w:rFonts w:ascii="Arial" w:hAnsi="Arial" w:cs="Arial"/>
          <w:color w:val="000000" w:themeColor="text1"/>
          <w:sz w:val="20"/>
          <w:szCs w:val="20"/>
        </w:rPr>
      </w:pPr>
    </w:p>
    <w:p w14:paraId="2F1F0BA4" w14:textId="67AACC30"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lastRenderedPageBreak/>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3"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54E508CC"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F30AE2">
        <w:rPr>
          <w:rFonts w:ascii="Arial" w:hAnsi="Arial" w:cs="Arial"/>
          <w:sz w:val="20"/>
          <w:szCs w:val="20"/>
        </w:rPr>
        <w:t>Parkgate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w:t>
      </w:r>
      <w:r>
        <w:rPr>
          <w:rFonts w:ascii="Arial" w:hAnsi="Arial" w:cs="Arial"/>
          <w:sz w:val="20"/>
          <w:szCs w:val="20"/>
        </w:rPr>
        <w:lastRenderedPageBreak/>
        <w:t xml:space="preserve">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7" w:history="1">
        <w:r>
          <w:rPr>
            <w:rStyle w:val="Hyperlink"/>
            <w:rFonts w:ascii="Arial" w:hAnsi="Arial" w:cs="Arial"/>
            <w:sz w:val="20"/>
            <w:szCs w:val="20"/>
          </w:rPr>
          <w:t>British Medical Association (BMA)</w:t>
        </w:r>
      </w:hyperlink>
      <w:r>
        <w:rPr>
          <w:rFonts w:ascii="Arial" w:hAnsi="Arial" w:cs="Arial"/>
          <w:sz w:val="20"/>
          <w:szCs w:val="20"/>
        </w:rPr>
        <w:t>, </w:t>
      </w:r>
      <w:hyperlink r:id="rId28" w:history="1">
        <w:r>
          <w:rPr>
            <w:rStyle w:val="Hyperlink"/>
            <w:rFonts w:ascii="Arial" w:hAnsi="Arial" w:cs="Arial"/>
            <w:sz w:val="20"/>
            <w:szCs w:val="20"/>
          </w:rPr>
          <w:t>Royal College of GPs (RCGP)</w:t>
        </w:r>
      </w:hyperlink>
      <w:r>
        <w:rPr>
          <w:rFonts w:ascii="Arial" w:hAnsi="Arial" w:cs="Arial"/>
          <w:sz w:val="20"/>
          <w:szCs w:val="20"/>
        </w:rPr>
        <w:t> and the </w:t>
      </w:r>
      <w:hyperlink r:id="rId2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64E543FD"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3"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2882642"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0D79BC">
        <w:rPr>
          <w:rFonts w:ascii="Arial" w:hAnsi="Arial" w:cs="Arial"/>
          <w:sz w:val="20"/>
          <w:szCs w:val="20"/>
          <w:shd w:val="clear" w:color="auto" w:fill="FFFFFF"/>
        </w:rPr>
        <w:t>Wentworth 1</w:t>
      </w:r>
      <w:r>
        <w:rPr>
          <w:rFonts w:ascii="Arial" w:hAnsi="Arial" w:cs="Arial"/>
          <w:sz w:val="20"/>
          <w:szCs w:val="20"/>
          <w:shd w:val="clear" w:color="auto" w:fill="FFFFFF"/>
        </w:rPr>
        <w:t>.  Other members of the network are:</w:t>
      </w:r>
    </w:p>
    <w:p w14:paraId="51224FE6" w14:textId="211D4304" w:rsidR="000D79BC" w:rsidRDefault="000D79BC" w:rsidP="003607F2">
      <w:pPr>
        <w:rPr>
          <w:rFonts w:ascii="Arial" w:hAnsi="Arial" w:cs="Arial"/>
          <w:sz w:val="20"/>
          <w:szCs w:val="20"/>
          <w:shd w:val="clear" w:color="auto" w:fill="FFFFFF"/>
        </w:rPr>
      </w:pPr>
      <w:r>
        <w:rPr>
          <w:rFonts w:ascii="Arial" w:hAnsi="Arial" w:cs="Arial"/>
          <w:sz w:val="20"/>
          <w:szCs w:val="20"/>
          <w:shd w:val="clear" w:color="auto" w:fill="FFFFFF"/>
        </w:rPr>
        <w:t>Magna Group Practice, Crown Street Surgery, Rawmarsh Health Centre, High Street Surgery and York Road Surgery.</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lastRenderedPageBreak/>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4"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5"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6"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59"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0"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1"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2"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3"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4"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5"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7"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w:t>
      </w:r>
      <w:r w:rsidRPr="00C76805">
        <w:rPr>
          <w:rFonts w:ascii="Arial" w:eastAsia="Times New Roman" w:hAnsi="Arial" w:cs="Arial"/>
          <w:color w:val="000000" w:themeColor="text1"/>
          <w:sz w:val="20"/>
          <w:szCs w:val="20"/>
          <w:lang w:eastAsia="en-GB"/>
        </w:rPr>
        <w:lastRenderedPageBreak/>
        <w:t xml:space="preserve">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8"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69"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0D79B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A6CC2B4"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D79BC">
        <w:rPr>
          <w:rFonts w:ascii="Arial" w:eastAsia="Times New Roman" w:hAnsi="Arial" w:cs="Arial"/>
          <w:sz w:val="20"/>
          <w:szCs w:val="20"/>
          <w:lang w:eastAsia="en-GB"/>
        </w:rPr>
        <w:t>Parkgate Medical Centre</w:t>
      </w:r>
      <w:r w:rsidRPr="00645F99">
        <w:rPr>
          <w:rFonts w:ascii="Arial" w:eastAsia="Times New Roman" w:hAnsi="Arial" w:cs="Arial"/>
          <w:sz w:val="20"/>
          <w:szCs w:val="20"/>
          <w:lang w:eastAsia="en-GB"/>
        </w:rPr>
        <w:t xml:space="preserve"> we are now obliged to inform </w:t>
      </w:r>
      <w:r w:rsidR="000D79BC">
        <w:rPr>
          <w:rFonts w:ascii="Arial" w:eastAsia="Times New Roman" w:hAnsi="Arial" w:cs="Arial"/>
          <w:sz w:val="20"/>
          <w:szCs w:val="20"/>
          <w:lang w:eastAsia="en-GB"/>
        </w:rPr>
        <w:t>Rotherham</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22DF44FB" w14:textId="69765625" w:rsidR="008F3418" w:rsidRPr="000D79BC" w:rsidRDefault="0095022F" w:rsidP="000D79BC">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0"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1"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D2BD2"/>
    <w:rsid w:val="000D79BC"/>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C2234"/>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30AE2"/>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www.optum.co.uk" TargetMode="External"/><Relationship Id="rId63" Type="http://schemas.openxmlformats.org/officeDocument/2006/relationships/hyperlink" Target="https://www.opensafely.org/approved-projects/" TargetMode="External"/><Relationship Id="rId68" Type="http://schemas.openxmlformats.org/officeDocument/2006/relationships/hyperlink" Target="mailto:england.dpo@nhs.net" TargetMode="External"/><Relationship Id="rId7" Type="http://schemas.openxmlformats.org/officeDocument/2006/relationships/hyperlink" Target="https://www.nhsapp.service.nhs.uk/login" TargetMode="External"/><Relationship Id="rId71"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s://transform.england.nhs.uk/information-governance/guidance/records-management-code/" TargetMode="External"/><Relationship Id="rId58" Type="http://schemas.openxmlformats.org/officeDocument/2006/relationships/hyperlink" Target="http://access.login.nhs.uk/enter-email" TargetMode="External"/><Relationship Id="rId66" Type="http://schemas.openxmlformats.org/officeDocument/2006/relationships/hyperlink" Target="https://digital.nhs.uk/about-nhs-digital/corporate-information-and-documents/publication-scheme/how-to-make-a-subject-access-request"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nhs-app/" TargetMode="External"/><Relationship Id="rId61" Type="http://schemas.openxmlformats.org/officeDocument/2006/relationships/hyperlink" Target="https://www.england.nhs.uk/commissioning/"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s://jobs.opensafely.org/&#160;" TargetMode="External"/><Relationship Id="rId65" Type="http://schemas.openxmlformats.org/officeDocument/2006/relationships/hyperlink" Target="https://digital.nhs.uk/data-and-information/keeping-data-safe-and-benefitting-the-public/how-we-look-after-your-health-and-care-informatio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www.optum.co.uk" TargetMode="External"/><Relationship Id="rId64" Type="http://schemas.openxmlformats.org/officeDocument/2006/relationships/hyperlink" Target="https://www.england.nhs.uk/contact-us/privacy-notice/" TargetMode="External"/><Relationship Id="rId69" Type="http://schemas.openxmlformats.org/officeDocument/2006/relationships/hyperlink" Target="https://ico.org.uk/make-a-complain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about-us/committees-and-services/confidentiality-advisory-grou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s://understandingpatientdata.org.uk/how" TargetMode="External"/><Relationship Id="rId67" Type="http://schemas.openxmlformats.org/officeDocument/2006/relationships/hyperlink" Target="https://www.nhs.uk/using-the-nhs/about-the-nhs/opt-out-of-sharing-your-health-records/"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necsu.nhs.uk" TargetMode="External"/><Relationship Id="rId62" Type="http://schemas.openxmlformats.org/officeDocument/2006/relationships/hyperlink" Target="https://docs.opensafely.org/data-sources/" TargetMode="External"/><Relationship Id="rId7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14285</Words>
  <Characters>81429</Characters>
  <Application>Microsoft Office Word</Application>
  <DocSecurity>4</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DELANEY, Claire (PARKGATE MEDICAL CENTRE - C87013)</cp:lastModifiedBy>
  <cp:revision>2</cp:revision>
  <cp:lastPrinted>2019-06-13T09:46:00Z</cp:lastPrinted>
  <dcterms:created xsi:type="dcterms:W3CDTF">2025-08-06T08:03:00Z</dcterms:created>
  <dcterms:modified xsi:type="dcterms:W3CDTF">2025-08-06T08:03:00Z</dcterms:modified>
</cp:coreProperties>
</file>